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85372" w14:textId="6B703D19" w:rsidR="00F74DBA" w:rsidRPr="00667FA1" w:rsidRDefault="00F74DBA" w:rsidP="00667FA1">
      <w:pPr>
        <w:rPr>
          <w:rStyle w:val="s2"/>
          <w:rFonts w:ascii="Times New Roman" w:hAnsi="Times New Roman" w:cs="Times New Roman"/>
          <w:kern w:val="0"/>
          <w14:ligatures w14:val="none"/>
        </w:rPr>
      </w:pPr>
    </w:p>
    <w:p w14:paraId="0B7F107C" w14:textId="77777777" w:rsidR="00CB0817" w:rsidRDefault="00CB0817">
      <w:pPr>
        <w:pStyle w:val="p1"/>
        <w:divId w:val="1864051143"/>
        <w:rPr>
          <w:rStyle w:val="s2"/>
        </w:rPr>
      </w:pPr>
    </w:p>
    <w:p w14:paraId="577A1D5A" w14:textId="7A741BB8" w:rsidR="00F74DBA" w:rsidRDefault="00415DAC" w:rsidP="00415DAC">
      <w:pPr>
        <w:pStyle w:val="p1"/>
        <w:jc w:val="center"/>
        <w:divId w:val="1864051143"/>
        <w:rPr>
          <w:rStyle w:val="s2"/>
        </w:rPr>
      </w:pPr>
      <w:r>
        <w:rPr>
          <w:b/>
          <w:bCs/>
          <w:noProof/>
          <w:sz w:val="40"/>
          <w:szCs w:val="40"/>
        </w:rPr>
        <w:drawing>
          <wp:inline distT="0" distB="0" distL="0" distR="0" wp14:anchorId="53586292" wp14:editId="00CA5721">
            <wp:extent cx="3749040" cy="4876800"/>
            <wp:effectExtent l="0" t="0" r="3810" b="0"/>
            <wp:docPr id="1016442334" name="Picture 3" descr="A logo for a char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442334" name="Picture 3" descr="A logo for a charity&#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749040" cy="4876800"/>
                    </a:xfrm>
                    <a:prstGeom prst="rect">
                      <a:avLst/>
                    </a:prstGeom>
                  </pic:spPr>
                </pic:pic>
              </a:graphicData>
            </a:graphic>
          </wp:inline>
        </w:drawing>
      </w:r>
    </w:p>
    <w:p w14:paraId="5489EA68" w14:textId="5A474BDC" w:rsidR="00F74DBA" w:rsidRDefault="00F74DBA">
      <w:pPr>
        <w:pStyle w:val="p1"/>
        <w:divId w:val="1864051143"/>
      </w:pPr>
    </w:p>
    <w:p w14:paraId="26893EB9" w14:textId="77777777" w:rsidR="00445EB3" w:rsidRPr="00445EB3" w:rsidRDefault="00445EB3" w:rsidP="00445EB3">
      <w:pPr>
        <w:spacing w:after="0" w:line="240" w:lineRule="auto"/>
        <w:divId w:val="1116365216"/>
        <w:rPr>
          <w:rFonts w:ascii="Helvetica" w:hAnsi="Helvetica" w:cs="Times New Roman"/>
          <w:kern w:val="0"/>
          <w:sz w:val="18"/>
          <w:szCs w:val="18"/>
          <w14:ligatures w14:val="none"/>
        </w:rPr>
      </w:pPr>
      <w:r w:rsidRPr="00445EB3">
        <w:rPr>
          <w:rFonts w:ascii="Helvetica" w:hAnsi="Helvetica" w:cs="Times New Roman"/>
          <w:kern w:val="0"/>
          <w:sz w:val="18"/>
          <w:szCs w:val="18"/>
          <w14:ligatures w14:val="none"/>
        </w:rPr>
        <w:t> </w:t>
      </w:r>
    </w:p>
    <w:p w14:paraId="5429DC9F" w14:textId="280AA957" w:rsidR="00943697" w:rsidRPr="00415DAC" w:rsidRDefault="00477649" w:rsidP="003822CE">
      <w:pPr>
        <w:jc w:val="center"/>
        <w:rPr>
          <w:rFonts w:ascii="Calibri" w:hAnsi="Calibri" w:cs="Calibri"/>
          <w:b/>
          <w:bCs/>
          <w:sz w:val="40"/>
          <w:szCs w:val="40"/>
        </w:rPr>
      </w:pPr>
      <w:r>
        <w:rPr>
          <w:rFonts w:ascii="Calibri" w:hAnsi="Calibri" w:cs="Calibri"/>
          <w:b/>
          <w:bCs/>
          <w:sz w:val="40"/>
          <w:szCs w:val="40"/>
        </w:rPr>
        <w:t>RESERVES</w:t>
      </w:r>
      <w:r w:rsidR="00415DAC" w:rsidRPr="00415DAC">
        <w:rPr>
          <w:rFonts w:ascii="Calibri" w:hAnsi="Calibri" w:cs="Calibri"/>
          <w:b/>
          <w:bCs/>
          <w:sz w:val="40"/>
          <w:szCs w:val="40"/>
        </w:rPr>
        <w:t xml:space="preserve"> POLICY</w:t>
      </w:r>
    </w:p>
    <w:p w14:paraId="220ACCF8" w14:textId="77777777" w:rsidR="00E90FC2" w:rsidRPr="00415DAC" w:rsidRDefault="00E90FC2" w:rsidP="003822CE">
      <w:pPr>
        <w:jc w:val="center"/>
        <w:rPr>
          <w:rFonts w:ascii="Calibri" w:hAnsi="Calibri" w:cs="Calibri"/>
          <w:sz w:val="40"/>
          <w:szCs w:val="40"/>
        </w:rPr>
      </w:pPr>
    </w:p>
    <w:p w14:paraId="4CED07A3" w14:textId="64ECF483" w:rsidR="00E90FC2" w:rsidRPr="00415DAC" w:rsidRDefault="00415DAC" w:rsidP="003822CE">
      <w:pPr>
        <w:jc w:val="center"/>
        <w:rPr>
          <w:rFonts w:ascii="Calibri" w:hAnsi="Calibri" w:cs="Calibri"/>
          <w:b/>
          <w:bCs/>
          <w:sz w:val="40"/>
          <w:szCs w:val="40"/>
        </w:rPr>
      </w:pPr>
      <w:r w:rsidRPr="00415DAC">
        <w:rPr>
          <w:rFonts w:ascii="Calibri" w:hAnsi="Calibri" w:cs="Calibri"/>
          <w:b/>
          <w:bCs/>
          <w:sz w:val="40"/>
          <w:szCs w:val="40"/>
        </w:rPr>
        <w:t>November 2025</w:t>
      </w:r>
    </w:p>
    <w:p w14:paraId="1EC757C9" w14:textId="607F877E" w:rsidR="00415DAC" w:rsidRPr="00415DAC" w:rsidRDefault="00415DAC" w:rsidP="00415DAC">
      <w:pPr>
        <w:jc w:val="center"/>
        <w:rPr>
          <w:rFonts w:ascii="Calibri" w:hAnsi="Calibri" w:cs="Calibri"/>
          <w:b/>
          <w:bCs/>
          <w:sz w:val="40"/>
          <w:szCs w:val="40"/>
        </w:rPr>
      </w:pPr>
      <w:r w:rsidRPr="00415DAC">
        <w:rPr>
          <w:rFonts w:ascii="Calibri" w:hAnsi="Calibri" w:cs="Calibri"/>
          <w:b/>
          <w:bCs/>
          <w:sz w:val="40"/>
          <w:szCs w:val="40"/>
        </w:rPr>
        <w:t>V2.0</w:t>
      </w:r>
    </w:p>
    <w:p w14:paraId="3230D5F4" w14:textId="77777777" w:rsidR="00E270F2" w:rsidRDefault="00E270F2" w:rsidP="003822CE">
      <w:pPr>
        <w:jc w:val="center"/>
      </w:pPr>
    </w:p>
    <w:p w14:paraId="32A91C62" w14:textId="77777777" w:rsidR="00E270F2" w:rsidRDefault="00E270F2" w:rsidP="00E270F2"/>
    <w:p w14:paraId="0C2181AB" w14:textId="657B64B5" w:rsidR="00E270F2" w:rsidRPr="00415DAC" w:rsidRDefault="00415DAC" w:rsidP="00E270F2">
      <w:pPr>
        <w:rPr>
          <w:rFonts w:ascii="Calibri" w:hAnsi="Calibri" w:cs="Calibri"/>
          <w:sz w:val="22"/>
          <w:szCs w:val="22"/>
        </w:rPr>
      </w:pPr>
      <w:r w:rsidRPr="00415DAC">
        <w:rPr>
          <w:rStyle w:val="Strong"/>
          <w:rFonts w:ascii="Calibri" w:hAnsi="Calibri" w:cs="Calibri"/>
          <w:sz w:val="22"/>
          <w:szCs w:val="22"/>
        </w:rPr>
        <w:lastRenderedPageBreak/>
        <w:t>Policy name:</w:t>
      </w:r>
      <w:r w:rsidRPr="00415DAC">
        <w:rPr>
          <w:rFonts w:ascii="Calibri" w:hAnsi="Calibri" w:cs="Calibri"/>
          <w:sz w:val="22"/>
          <w:szCs w:val="22"/>
        </w:rPr>
        <w:t xml:space="preserve"> Florence Foundation </w:t>
      </w:r>
      <w:r w:rsidR="00477649">
        <w:rPr>
          <w:rFonts w:ascii="Calibri" w:hAnsi="Calibri" w:cs="Calibri"/>
          <w:sz w:val="22"/>
          <w:szCs w:val="22"/>
        </w:rPr>
        <w:t>Reserves Policy</w:t>
      </w:r>
      <w:r w:rsidRPr="00415DAC">
        <w:rPr>
          <w:rFonts w:ascii="Calibri" w:hAnsi="Calibri" w:cs="Calibri"/>
          <w:sz w:val="22"/>
          <w:szCs w:val="22"/>
        </w:rPr>
        <w:br/>
      </w:r>
      <w:r w:rsidRPr="00415DAC">
        <w:rPr>
          <w:rStyle w:val="Strong"/>
          <w:rFonts w:ascii="Calibri" w:hAnsi="Calibri" w:cs="Calibri"/>
          <w:sz w:val="22"/>
          <w:szCs w:val="22"/>
        </w:rPr>
        <w:t>Adopted on:</w:t>
      </w:r>
      <w:r w:rsidRPr="00415DAC">
        <w:rPr>
          <w:rFonts w:ascii="Calibri" w:hAnsi="Calibri" w:cs="Calibri"/>
          <w:sz w:val="22"/>
          <w:szCs w:val="22"/>
        </w:rPr>
        <w:t xml:space="preserve"> 29</w:t>
      </w:r>
      <w:r w:rsidRPr="00415DAC">
        <w:rPr>
          <w:rFonts w:ascii="Calibri" w:hAnsi="Calibri" w:cs="Calibri"/>
          <w:sz w:val="22"/>
          <w:szCs w:val="22"/>
          <w:vertAlign w:val="superscript"/>
        </w:rPr>
        <w:t>th</w:t>
      </w:r>
      <w:r w:rsidRPr="00415DAC">
        <w:rPr>
          <w:rFonts w:ascii="Calibri" w:hAnsi="Calibri" w:cs="Calibri"/>
          <w:sz w:val="22"/>
          <w:szCs w:val="22"/>
        </w:rPr>
        <w:t xml:space="preserve"> November 2025</w:t>
      </w:r>
      <w:r w:rsidRPr="00415DAC">
        <w:rPr>
          <w:rFonts w:ascii="Calibri" w:hAnsi="Calibri" w:cs="Calibri"/>
          <w:sz w:val="22"/>
          <w:szCs w:val="22"/>
        </w:rPr>
        <w:br/>
      </w:r>
      <w:r w:rsidRPr="00415DAC">
        <w:rPr>
          <w:rStyle w:val="Strong"/>
          <w:rFonts w:ascii="Calibri" w:hAnsi="Calibri" w:cs="Calibri"/>
          <w:sz w:val="22"/>
          <w:szCs w:val="22"/>
        </w:rPr>
        <w:t>Review date:</w:t>
      </w:r>
      <w:r w:rsidRPr="00415DAC">
        <w:rPr>
          <w:rFonts w:ascii="Calibri" w:hAnsi="Calibri" w:cs="Calibri"/>
          <w:sz w:val="22"/>
          <w:szCs w:val="22"/>
        </w:rPr>
        <w:t xml:space="preserve"> November 2026</w:t>
      </w:r>
    </w:p>
    <w:p w14:paraId="2CECACBA" w14:textId="77777777" w:rsidR="00E270F2" w:rsidRPr="00415DAC" w:rsidRDefault="00E270F2" w:rsidP="00E270F2">
      <w:pPr>
        <w:rPr>
          <w:rFonts w:ascii="Calibri" w:hAnsi="Calibri" w:cs="Calibri"/>
          <w:sz w:val="22"/>
          <w:szCs w:val="22"/>
        </w:rPr>
      </w:pPr>
    </w:p>
    <w:p w14:paraId="062D31A6" w14:textId="2B931479" w:rsidR="00477649" w:rsidRPr="00477649" w:rsidRDefault="00415DAC" w:rsidP="00477649">
      <w:pPr>
        <w:pStyle w:val="p1"/>
        <w:rPr>
          <w:rFonts w:ascii="Calibri" w:hAnsi="Calibri" w:cs="Calibri"/>
          <w:sz w:val="22"/>
          <w:szCs w:val="22"/>
        </w:rPr>
      </w:pPr>
      <w:r w:rsidRPr="00415DAC">
        <w:rPr>
          <w:rStyle w:val="s1"/>
          <w:rFonts w:ascii="Calibri" w:hAnsi="Calibri" w:cs="Calibri"/>
          <w:b/>
          <w:bCs/>
          <w:sz w:val="22"/>
          <w:szCs w:val="22"/>
        </w:rPr>
        <w:t>Purpose:</w:t>
      </w:r>
      <w:r w:rsidR="007376E7" w:rsidRPr="00415DAC">
        <w:rPr>
          <w:rStyle w:val="s2"/>
          <w:rFonts w:ascii="Calibri" w:hAnsi="Calibri" w:cs="Calibri"/>
          <w:sz w:val="22"/>
          <w:szCs w:val="22"/>
        </w:rPr>
        <w:br/>
      </w:r>
      <w:r w:rsidR="00477649" w:rsidRPr="00477649">
        <w:rPr>
          <w:rFonts w:ascii="Calibri" w:hAnsi="Calibri" w:cs="Calibri"/>
          <w:color w:val="000000" w:themeColor="text1"/>
          <w:sz w:val="22"/>
          <w:szCs w:val="22"/>
        </w:rPr>
        <w:t xml:space="preserve">The purpose of this Reserves Policy is to set out the Florence Foundation’s approach to maintaining adequate financial reserves </w:t>
      </w:r>
      <w:r w:rsidR="00477649" w:rsidRPr="00477649">
        <w:rPr>
          <w:rFonts w:ascii="Calibri" w:hAnsi="Calibri" w:cs="Calibri"/>
          <w:color w:val="000000" w:themeColor="text1"/>
          <w:sz w:val="22"/>
          <w:szCs w:val="22"/>
        </w:rPr>
        <w:t>to</w:t>
      </w:r>
      <w:r w:rsidR="00477649" w:rsidRPr="00477649">
        <w:rPr>
          <w:rFonts w:ascii="Calibri" w:hAnsi="Calibri" w:cs="Calibri"/>
          <w:color w:val="000000" w:themeColor="text1"/>
          <w:sz w:val="22"/>
          <w:szCs w:val="22"/>
        </w:rPr>
        <w:t xml:space="preserve"> ensure the stability, sustainability, and continued delivery of the charity’s objectives. The policy supports sound financial governance and demonstrates to stakeholders that the charity is managed prudently and responsibly.</w:t>
      </w:r>
    </w:p>
    <w:p w14:paraId="0ED668BA" w14:textId="4E804CDA" w:rsidR="00477649" w:rsidRPr="00477649" w:rsidRDefault="00477649" w:rsidP="00477649">
      <w:pPr>
        <w:pStyle w:val="Heading3"/>
        <w:rPr>
          <w:rFonts w:ascii="Calibri" w:hAnsi="Calibri" w:cs="Calibri"/>
          <w:color w:val="000000" w:themeColor="text1"/>
          <w:sz w:val="22"/>
          <w:szCs w:val="22"/>
        </w:rPr>
      </w:pPr>
      <w:r w:rsidRPr="00477649">
        <w:rPr>
          <w:rStyle w:val="Strong"/>
          <w:rFonts w:ascii="Calibri" w:hAnsi="Calibri" w:cs="Calibri"/>
          <w:color w:val="000000" w:themeColor="text1"/>
          <w:sz w:val="22"/>
          <w:szCs w:val="22"/>
        </w:rPr>
        <w:t>1</w:t>
      </w:r>
      <w:r w:rsidRPr="00477649">
        <w:rPr>
          <w:rStyle w:val="Strong"/>
          <w:rFonts w:ascii="Calibri" w:hAnsi="Calibri" w:cs="Calibri"/>
          <w:color w:val="000000" w:themeColor="text1"/>
          <w:sz w:val="22"/>
          <w:szCs w:val="22"/>
        </w:rPr>
        <w:t>. Definition of Reserves</w:t>
      </w:r>
    </w:p>
    <w:p w14:paraId="527C5C9E" w14:textId="77777777" w:rsidR="00477649" w:rsidRPr="00477649" w:rsidRDefault="00477649" w:rsidP="00477649">
      <w:pPr>
        <w:pStyle w:val="NormalWeb"/>
        <w:rPr>
          <w:rFonts w:ascii="Calibri" w:hAnsi="Calibri" w:cs="Calibri"/>
          <w:color w:val="000000" w:themeColor="text1"/>
          <w:sz w:val="22"/>
          <w:szCs w:val="22"/>
        </w:rPr>
      </w:pPr>
      <w:r w:rsidRPr="00477649">
        <w:rPr>
          <w:rFonts w:ascii="Calibri" w:hAnsi="Calibri" w:cs="Calibri"/>
          <w:color w:val="000000" w:themeColor="text1"/>
          <w:sz w:val="22"/>
          <w:szCs w:val="22"/>
        </w:rPr>
        <w:t xml:space="preserve">For the purposes of this policy, </w:t>
      </w:r>
      <w:r w:rsidRPr="00477649">
        <w:rPr>
          <w:rStyle w:val="Emphasis"/>
          <w:rFonts w:ascii="Calibri" w:eastAsiaTheme="majorEastAsia" w:hAnsi="Calibri" w:cs="Calibri"/>
          <w:color w:val="000000" w:themeColor="text1"/>
          <w:sz w:val="22"/>
          <w:szCs w:val="22"/>
        </w:rPr>
        <w:t>reserves</w:t>
      </w:r>
      <w:r w:rsidRPr="00477649">
        <w:rPr>
          <w:rFonts w:ascii="Calibri" w:hAnsi="Calibri" w:cs="Calibri"/>
          <w:color w:val="000000" w:themeColor="text1"/>
          <w:sz w:val="22"/>
          <w:szCs w:val="22"/>
        </w:rPr>
        <w:t xml:space="preserve"> are defined as:</w:t>
      </w:r>
    </w:p>
    <w:p w14:paraId="07FA0A52" w14:textId="77777777" w:rsidR="00477649" w:rsidRPr="00477649" w:rsidRDefault="00477649" w:rsidP="00477649">
      <w:pPr>
        <w:pStyle w:val="NormalWeb"/>
        <w:numPr>
          <w:ilvl w:val="0"/>
          <w:numId w:val="1"/>
        </w:numPr>
        <w:rPr>
          <w:rFonts w:ascii="Calibri" w:hAnsi="Calibri" w:cs="Calibri"/>
          <w:color w:val="000000" w:themeColor="text1"/>
          <w:sz w:val="22"/>
          <w:szCs w:val="22"/>
        </w:rPr>
      </w:pPr>
      <w:r w:rsidRPr="00477649">
        <w:rPr>
          <w:rStyle w:val="Strong"/>
          <w:rFonts w:ascii="Calibri" w:eastAsiaTheme="majorEastAsia" w:hAnsi="Calibri" w:cs="Calibri"/>
          <w:color w:val="000000" w:themeColor="text1"/>
          <w:sz w:val="22"/>
          <w:szCs w:val="22"/>
        </w:rPr>
        <w:t>Unrestricted funds</w:t>
      </w:r>
      <w:r w:rsidRPr="00477649">
        <w:rPr>
          <w:rFonts w:ascii="Calibri" w:hAnsi="Calibri" w:cs="Calibri"/>
          <w:color w:val="000000" w:themeColor="text1"/>
          <w:sz w:val="22"/>
          <w:szCs w:val="22"/>
        </w:rPr>
        <w:t xml:space="preserve"> that are freely available for general charitable purposes, </w:t>
      </w:r>
      <w:r w:rsidRPr="00477649">
        <w:rPr>
          <w:rStyle w:val="Strong"/>
          <w:rFonts w:ascii="Calibri" w:eastAsiaTheme="majorEastAsia" w:hAnsi="Calibri" w:cs="Calibri"/>
          <w:color w:val="000000" w:themeColor="text1"/>
          <w:sz w:val="22"/>
          <w:szCs w:val="22"/>
        </w:rPr>
        <w:t>excluding</w:t>
      </w:r>
      <w:r w:rsidRPr="00477649">
        <w:rPr>
          <w:rFonts w:ascii="Calibri" w:hAnsi="Calibri" w:cs="Calibri"/>
          <w:color w:val="000000" w:themeColor="text1"/>
          <w:sz w:val="22"/>
          <w:szCs w:val="22"/>
        </w:rPr>
        <w:t xml:space="preserve"> any funds that have been </w:t>
      </w:r>
      <w:r w:rsidRPr="00477649">
        <w:rPr>
          <w:rStyle w:val="Strong"/>
          <w:rFonts w:ascii="Calibri" w:eastAsiaTheme="majorEastAsia" w:hAnsi="Calibri" w:cs="Calibri"/>
          <w:color w:val="000000" w:themeColor="text1"/>
          <w:sz w:val="22"/>
          <w:szCs w:val="22"/>
        </w:rPr>
        <w:t>designated</w:t>
      </w:r>
      <w:r w:rsidRPr="00477649">
        <w:rPr>
          <w:rFonts w:ascii="Calibri" w:hAnsi="Calibri" w:cs="Calibri"/>
          <w:color w:val="000000" w:themeColor="text1"/>
          <w:sz w:val="22"/>
          <w:szCs w:val="22"/>
        </w:rPr>
        <w:t xml:space="preserve"> for a specific future use by the trustees.</w:t>
      </w:r>
    </w:p>
    <w:p w14:paraId="1E6A9501" w14:textId="77777777" w:rsidR="00477649" w:rsidRPr="00477649" w:rsidRDefault="00477649" w:rsidP="00477649">
      <w:pPr>
        <w:pStyle w:val="NormalWeb"/>
        <w:rPr>
          <w:rFonts w:ascii="Calibri" w:hAnsi="Calibri" w:cs="Calibri"/>
          <w:color w:val="000000" w:themeColor="text1"/>
          <w:sz w:val="22"/>
          <w:szCs w:val="22"/>
        </w:rPr>
      </w:pPr>
      <w:r w:rsidRPr="00477649">
        <w:rPr>
          <w:rFonts w:ascii="Calibri" w:hAnsi="Calibri" w:cs="Calibri"/>
          <w:color w:val="000000" w:themeColor="text1"/>
          <w:sz w:val="22"/>
          <w:szCs w:val="22"/>
        </w:rPr>
        <w:t xml:space="preserve">Restricted funds, endowments, and asset-backed funds that cannot be realised for general expenditure are </w:t>
      </w:r>
      <w:r w:rsidRPr="00477649">
        <w:rPr>
          <w:rStyle w:val="Strong"/>
          <w:rFonts w:ascii="Calibri" w:eastAsiaTheme="majorEastAsia" w:hAnsi="Calibri" w:cs="Calibri"/>
          <w:color w:val="000000" w:themeColor="text1"/>
          <w:sz w:val="22"/>
          <w:szCs w:val="22"/>
        </w:rPr>
        <w:t>not</w:t>
      </w:r>
      <w:r w:rsidRPr="00477649">
        <w:rPr>
          <w:rFonts w:ascii="Calibri" w:hAnsi="Calibri" w:cs="Calibri"/>
          <w:color w:val="000000" w:themeColor="text1"/>
          <w:sz w:val="22"/>
          <w:szCs w:val="22"/>
        </w:rPr>
        <w:t xml:space="preserve"> included in the reserves calculation.</w:t>
      </w:r>
    </w:p>
    <w:p w14:paraId="79E2F717" w14:textId="469F3D5B" w:rsidR="00477649" w:rsidRPr="00477649" w:rsidRDefault="00477649" w:rsidP="00477649">
      <w:pPr>
        <w:pStyle w:val="Heading3"/>
        <w:rPr>
          <w:rFonts w:ascii="Calibri" w:hAnsi="Calibri" w:cs="Calibri"/>
          <w:color w:val="000000" w:themeColor="text1"/>
          <w:sz w:val="22"/>
          <w:szCs w:val="22"/>
        </w:rPr>
      </w:pPr>
      <w:r w:rsidRPr="00477649">
        <w:rPr>
          <w:rStyle w:val="Strong"/>
          <w:rFonts w:ascii="Calibri" w:hAnsi="Calibri" w:cs="Calibri"/>
          <w:color w:val="000000" w:themeColor="text1"/>
          <w:sz w:val="22"/>
          <w:szCs w:val="22"/>
        </w:rPr>
        <w:t>2</w:t>
      </w:r>
      <w:r w:rsidRPr="00477649">
        <w:rPr>
          <w:rStyle w:val="Strong"/>
          <w:rFonts w:ascii="Calibri" w:hAnsi="Calibri" w:cs="Calibri"/>
          <w:color w:val="000000" w:themeColor="text1"/>
          <w:sz w:val="22"/>
          <w:szCs w:val="22"/>
        </w:rPr>
        <w:t>. Policy Statement</w:t>
      </w:r>
    </w:p>
    <w:p w14:paraId="132E223F" w14:textId="4212C538" w:rsidR="00477649" w:rsidRPr="00477649" w:rsidRDefault="00477649" w:rsidP="00477649">
      <w:pPr>
        <w:pStyle w:val="NormalWeb"/>
        <w:rPr>
          <w:rFonts w:ascii="Calibri" w:hAnsi="Calibri" w:cs="Calibri"/>
          <w:color w:val="000000" w:themeColor="text1"/>
          <w:sz w:val="22"/>
          <w:szCs w:val="22"/>
        </w:rPr>
      </w:pPr>
      <w:r w:rsidRPr="00477649">
        <w:rPr>
          <w:rFonts w:ascii="Calibri" w:hAnsi="Calibri" w:cs="Calibri"/>
          <w:color w:val="000000" w:themeColor="text1"/>
          <w:sz w:val="22"/>
          <w:szCs w:val="22"/>
        </w:rPr>
        <w:t xml:space="preserve">It is the policy of the Florence Foundation that unrestricted funds which have not been designated for a specific use should be maintained at a level equivalent to </w:t>
      </w:r>
      <w:r w:rsidRPr="00477649">
        <w:rPr>
          <w:rStyle w:val="Strong"/>
          <w:rFonts w:ascii="Calibri" w:eastAsiaTheme="majorEastAsia" w:hAnsi="Calibri" w:cs="Calibri"/>
          <w:color w:val="000000" w:themeColor="text1"/>
          <w:sz w:val="22"/>
          <w:szCs w:val="22"/>
        </w:rPr>
        <w:t xml:space="preserve">between </w:t>
      </w:r>
      <w:r w:rsidRPr="00477649">
        <w:rPr>
          <w:rStyle w:val="Strong"/>
          <w:rFonts w:ascii="Calibri" w:eastAsiaTheme="majorEastAsia" w:hAnsi="Calibri" w:cs="Calibri"/>
          <w:color w:val="000000" w:themeColor="text1"/>
          <w:sz w:val="22"/>
          <w:szCs w:val="22"/>
        </w:rPr>
        <w:t>three- and six-months’</w:t>
      </w:r>
      <w:r w:rsidRPr="00477649">
        <w:rPr>
          <w:rStyle w:val="Strong"/>
          <w:rFonts w:ascii="Calibri" w:eastAsiaTheme="majorEastAsia" w:hAnsi="Calibri" w:cs="Calibri"/>
          <w:color w:val="000000" w:themeColor="text1"/>
          <w:sz w:val="22"/>
          <w:szCs w:val="22"/>
        </w:rPr>
        <w:t xml:space="preserve"> operating expenditure</w:t>
      </w:r>
      <w:r w:rsidRPr="00477649">
        <w:rPr>
          <w:rFonts w:ascii="Calibri" w:hAnsi="Calibri" w:cs="Calibri"/>
          <w:color w:val="000000" w:themeColor="text1"/>
          <w:sz w:val="22"/>
          <w:szCs w:val="22"/>
        </w:rPr>
        <w:t>.</w:t>
      </w:r>
    </w:p>
    <w:p w14:paraId="6BE48C26" w14:textId="77777777" w:rsidR="00477649" w:rsidRPr="00477649" w:rsidRDefault="00477649" w:rsidP="00477649">
      <w:pPr>
        <w:pStyle w:val="NormalWeb"/>
        <w:rPr>
          <w:rFonts w:ascii="Calibri" w:hAnsi="Calibri" w:cs="Calibri"/>
          <w:color w:val="000000" w:themeColor="text1"/>
          <w:sz w:val="22"/>
          <w:szCs w:val="22"/>
        </w:rPr>
      </w:pPr>
      <w:r w:rsidRPr="00477649">
        <w:rPr>
          <w:rFonts w:ascii="Calibri" w:hAnsi="Calibri" w:cs="Calibri"/>
          <w:color w:val="000000" w:themeColor="text1"/>
          <w:sz w:val="22"/>
          <w:szCs w:val="22"/>
        </w:rPr>
        <w:t>This range has been selected to ensure that the charity has sufficient flexibility and resilience to respond to:</w:t>
      </w:r>
    </w:p>
    <w:p w14:paraId="39E16FA9" w14:textId="4286797A" w:rsidR="00477649" w:rsidRPr="00477649" w:rsidRDefault="00477649" w:rsidP="00477649">
      <w:pPr>
        <w:pStyle w:val="NormalWeb"/>
        <w:numPr>
          <w:ilvl w:val="0"/>
          <w:numId w:val="2"/>
        </w:numPr>
        <w:rPr>
          <w:rFonts w:ascii="Calibri" w:hAnsi="Calibri" w:cs="Calibri"/>
          <w:color w:val="000000" w:themeColor="text1"/>
          <w:sz w:val="22"/>
          <w:szCs w:val="22"/>
        </w:rPr>
      </w:pPr>
      <w:r w:rsidRPr="00477649">
        <w:rPr>
          <w:rFonts w:ascii="Calibri" w:hAnsi="Calibri" w:cs="Calibri"/>
          <w:color w:val="000000" w:themeColor="text1"/>
          <w:sz w:val="22"/>
          <w:szCs w:val="22"/>
        </w:rPr>
        <w:t xml:space="preserve">A significant or unexpected drop in </w:t>
      </w:r>
      <w:r w:rsidRPr="00477649">
        <w:rPr>
          <w:rFonts w:ascii="Calibri" w:hAnsi="Calibri" w:cs="Calibri"/>
          <w:color w:val="000000" w:themeColor="text1"/>
          <w:sz w:val="22"/>
          <w:szCs w:val="22"/>
        </w:rPr>
        <w:t>income.</w:t>
      </w:r>
    </w:p>
    <w:p w14:paraId="188588C7" w14:textId="5EE80B19" w:rsidR="00477649" w:rsidRPr="00477649" w:rsidRDefault="00477649" w:rsidP="00477649">
      <w:pPr>
        <w:pStyle w:val="NormalWeb"/>
        <w:numPr>
          <w:ilvl w:val="0"/>
          <w:numId w:val="2"/>
        </w:numPr>
        <w:rPr>
          <w:rFonts w:ascii="Calibri" w:hAnsi="Calibri" w:cs="Calibri"/>
          <w:color w:val="000000" w:themeColor="text1"/>
          <w:sz w:val="22"/>
          <w:szCs w:val="22"/>
        </w:rPr>
      </w:pPr>
      <w:r w:rsidRPr="00477649">
        <w:rPr>
          <w:rFonts w:ascii="Calibri" w:hAnsi="Calibri" w:cs="Calibri"/>
          <w:color w:val="000000" w:themeColor="text1"/>
          <w:sz w:val="22"/>
          <w:szCs w:val="22"/>
        </w:rPr>
        <w:t xml:space="preserve">Delays in receiving committed </w:t>
      </w:r>
      <w:r w:rsidRPr="00477649">
        <w:rPr>
          <w:rFonts w:ascii="Calibri" w:hAnsi="Calibri" w:cs="Calibri"/>
          <w:color w:val="000000" w:themeColor="text1"/>
          <w:sz w:val="22"/>
          <w:szCs w:val="22"/>
        </w:rPr>
        <w:t>funding.</w:t>
      </w:r>
    </w:p>
    <w:p w14:paraId="55DD00B9" w14:textId="73A36189" w:rsidR="00477649" w:rsidRPr="00477649" w:rsidRDefault="00477649" w:rsidP="00477649">
      <w:pPr>
        <w:pStyle w:val="NormalWeb"/>
        <w:numPr>
          <w:ilvl w:val="0"/>
          <w:numId w:val="2"/>
        </w:numPr>
        <w:rPr>
          <w:rFonts w:ascii="Calibri" w:hAnsi="Calibri" w:cs="Calibri"/>
          <w:color w:val="000000" w:themeColor="text1"/>
          <w:sz w:val="22"/>
          <w:szCs w:val="22"/>
        </w:rPr>
      </w:pPr>
      <w:r w:rsidRPr="00477649">
        <w:rPr>
          <w:rFonts w:ascii="Calibri" w:hAnsi="Calibri" w:cs="Calibri"/>
          <w:color w:val="000000" w:themeColor="text1"/>
          <w:sz w:val="22"/>
          <w:szCs w:val="22"/>
        </w:rPr>
        <w:t xml:space="preserve">Unexpected increases in expenditure or emergency </w:t>
      </w:r>
      <w:r w:rsidRPr="00477649">
        <w:rPr>
          <w:rFonts w:ascii="Calibri" w:hAnsi="Calibri" w:cs="Calibri"/>
          <w:color w:val="000000" w:themeColor="text1"/>
          <w:sz w:val="22"/>
          <w:szCs w:val="22"/>
        </w:rPr>
        <w:t>costs.</w:t>
      </w:r>
    </w:p>
    <w:p w14:paraId="1A71AF85" w14:textId="77777777" w:rsidR="00477649" w:rsidRPr="00477649" w:rsidRDefault="00477649" w:rsidP="00477649">
      <w:pPr>
        <w:pStyle w:val="NormalWeb"/>
        <w:numPr>
          <w:ilvl w:val="0"/>
          <w:numId w:val="2"/>
        </w:numPr>
        <w:rPr>
          <w:rFonts w:ascii="Calibri" w:hAnsi="Calibri" w:cs="Calibri"/>
          <w:color w:val="000000" w:themeColor="text1"/>
          <w:sz w:val="22"/>
          <w:szCs w:val="22"/>
        </w:rPr>
      </w:pPr>
      <w:r w:rsidRPr="00477649">
        <w:rPr>
          <w:rFonts w:ascii="Calibri" w:hAnsi="Calibri" w:cs="Calibri"/>
          <w:color w:val="000000" w:themeColor="text1"/>
          <w:sz w:val="22"/>
          <w:szCs w:val="22"/>
        </w:rPr>
        <w:t>The need to continue delivering activities while developing new fundraising strategies.</w:t>
      </w:r>
    </w:p>
    <w:p w14:paraId="166753E4" w14:textId="525AB6A8" w:rsidR="00477649" w:rsidRPr="00477649" w:rsidRDefault="00477649" w:rsidP="00477649">
      <w:pPr>
        <w:pStyle w:val="Heading3"/>
        <w:rPr>
          <w:rFonts w:ascii="Calibri" w:hAnsi="Calibri" w:cs="Calibri"/>
          <w:color w:val="000000" w:themeColor="text1"/>
          <w:sz w:val="22"/>
          <w:szCs w:val="22"/>
        </w:rPr>
      </w:pPr>
      <w:r w:rsidRPr="00477649">
        <w:rPr>
          <w:rStyle w:val="Strong"/>
          <w:rFonts w:ascii="Calibri" w:hAnsi="Calibri" w:cs="Calibri"/>
          <w:color w:val="000000" w:themeColor="text1"/>
          <w:sz w:val="22"/>
          <w:szCs w:val="22"/>
        </w:rPr>
        <w:t>3</w:t>
      </w:r>
      <w:r w:rsidRPr="00477649">
        <w:rPr>
          <w:rStyle w:val="Strong"/>
          <w:rFonts w:ascii="Calibri" w:hAnsi="Calibri" w:cs="Calibri"/>
          <w:color w:val="000000" w:themeColor="text1"/>
          <w:sz w:val="22"/>
          <w:szCs w:val="22"/>
        </w:rPr>
        <w:t>. Rationale</w:t>
      </w:r>
    </w:p>
    <w:p w14:paraId="150A0BC0" w14:textId="77777777" w:rsidR="00477649" w:rsidRPr="00477649" w:rsidRDefault="00477649" w:rsidP="00477649">
      <w:pPr>
        <w:pStyle w:val="NormalWeb"/>
        <w:rPr>
          <w:rFonts w:ascii="Calibri" w:hAnsi="Calibri" w:cs="Calibri"/>
          <w:color w:val="000000" w:themeColor="text1"/>
          <w:sz w:val="22"/>
          <w:szCs w:val="22"/>
        </w:rPr>
      </w:pPr>
      <w:r w:rsidRPr="00477649">
        <w:rPr>
          <w:rFonts w:ascii="Calibri" w:hAnsi="Calibri" w:cs="Calibri"/>
          <w:color w:val="000000" w:themeColor="text1"/>
          <w:sz w:val="22"/>
          <w:szCs w:val="22"/>
        </w:rPr>
        <w:t>The trustees consider that maintaining reserves equivalent to three to six months of expenditure provides an appropriate balance between:</w:t>
      </w:r>
    </w:p>
    <w:p w14:paraId="3D7187E3" w14:textId="77777777" w:rsidR="00477649" w:rsidRPr="00477649" w:rsidRDefault="00477649" w:rsidP="00477649">
      <w:pPr>
        <w:pStyle w:val="NormalWeb"/>
        <w:numPr>
          <w:ilvl w:val="0"/>
          <w:numId w:val="3"/>
        </w:numPr>
        <w:rPr>
          <w:rFonts w:ascii="Calibri" w:hAnsi="Calibri" w:cs="Calibri"/>
          <w:color w:val="000000" w:themeColor="text1"/>
          <w:sz w:val="22"/>
          <w:szCs w:val="22"/>
        </w:rPr>
      </w:pPr>
      <w:r w:rsidRPr="00477649">
        <w:rPr>
          <w:rFonts w:ascii="Calibri" w:hAnsi="Calibri" w:cs="Calibri"/>
          <w:color w:val="000000" w:themeColor="text1"/>
          <w:sz w:val="22"/>
          <w:szCs w:val="22"/>
        </w:rPr>
        <w:t>Ensuring financial security and operational continuity, and</w:t>
      </w:r>
    </w:p>
    <w:p w14:paraId="4776DFB7" w14:textId="77777777" w:rsidR="00477649" w:rsidRPr="00477649" w:rsidRDefault="00477649" w:rsidP="00477649">
      <w:pPr>
        <w:pStyle w:val="NormalWeb"/>
        <w:numPr>
          <w:ilvl w:val="0"/>
          <w:numId w:val="3"/>
        </w:numPr>
        <w:rPr>
          <w:rFonts w:ascii="Calibri" w:hAnsi="Calibri" w:cs="Calibri"/>
          <w:color w:val="000000" w:themeColor="text1"/>
          <w:sz w:val="22"/>
          <w:szCs w:val="22"/>
        </w:rPr>
      </w:pPr>
      <w:r w:rsidRPr="00477649">
        <w:rPr>
          <w:rFonts w:ascii="Calibri" w:hAnsi="Calibri" w:cs="Calibri"/>
          <w:color w:val="000000" w:themeColor="text1"/>
          <w:sz w:val="22"/>
          <w:szCs w:val="22"/>
        </w:rPr>
        <w:t>Maximising the funds available for current charitable activities.</w:t>
      </w:r>
    </w:p>
    <w:p w14:paraId="36713790" w14:textId="77777777" w:rsidR="00477649" w:rsidRPr="00477649" w:rsidRDefault="00477649" w:rsidP="00477649">
      <w:pPr>
        <w:pStyle w:val="NormalWeb"/>
        <w:rPr>
          <w:rFonts w:ascii="Calibri" w:hAnsi="Calibri" w:cs="Calibri"/>
          <w:color w:val="000000" w:themeColor="text1"/>
          <w:sz w:val="22"/>
          <w:szCs w:val="22"/>
        </w:rPr>
      </w:pPr>
      <w:r w:rsidRPr="00477649">
        <w:rPr>
          <w:rFonts w:ascii="Calibri" w:hAnsi="Calibri" w:cs="Calibri"/>
          <w:color w:val="000000" w:themeColor="text1"/>
          <w:sz w:val="22"/>
          <w:szCs w:val="22"/>
        </w:rPr>
        <w:t>Reserves at this level will allow the charity to continue operating while trustees and management consider and implement plans for raising additional funds or adjusting expenditure in response to financial pressures.</w:t>
      </w:r>
    </w:p>
    <w:p w14:paraId="306D5F1D" w14:textId="0953C6DC" w:rsidR="00477649" w:rsidRPr="00477649" w:rsidRDefault="00477649" w:rsidP="00477649">
      <w:pPr>
        <w:pStyle w:val="Heading3"/>
        <w:rPr>
          <w:rFonts w:ascii="Calibri" w:hAnsi="Calibri" w:cs="Calibri"/>
          <w:color w:val="000000" w:themeColor="text1"/>
          <w:sz w:val="22"/>
          <w:szCs w:val="22"/>
        </w:rPr>
      </w:pPr>
      <w:r w:rsidRPr="00477649">
        <w:rPr>
          <w:rStyle w:val="Strong"/>
          <w:rFonts w:ascii="Calibri" w:hAnsi="Calibri" w:cs="Calibri"/>
          <w:color w:val="000000" w:themeColor="text1"/>
          <w:sz w:val="22"/>
          <w:szCs w:val="22"/>
        </w:rPr>
        <w:lastRenderedPageBreak/>
        <w:t>4</w:t>
      </w:r>
      <w:r w:rsidRPr="00477649">
        <w:rPr>
          <w:rStyle w:val="Strong"/>
          <w:rFonts w:ascii="Calibri" w:hAnsi="Calibri" w:cs="Calibri"/>
          <w:color w:val="000000" w:themeColor="text1"/>
          <w:sz w:val="22"/>
          <w:szCs w:val="22"/>
        </w:rPr>
        <w:t>. Monitoring and Review</w:t>
      </w:r>
    </w:p>
    <w:p w14:paraId="6EE6A02B" w14:textId="610936C3" w:rsidR="00477649" w:rsidRPr="00477649" w:rsidRDefault="00477649" w:rsidP="00477649">
      <w:pPr>
        <w:pStyle w:val="NormalWeb"/>
        <w:numPr>
          <w:ilvl w:val="0"/>
          <w:numId w:val="4"/>
        </w:numPr>
        <w:rPr>
          <w:rFonts w:ascii="Calibri" w:hAnsi="Calibri" w:cs="Calibri"/>
          <w:color w:val="000000" w:themeColor="text1"/>
          <w:sz w:val="22"/>
          <w:szCs w:val="22"/>
        </w:rPr>
      </w:pPr>
      <w:r w:rsidRPr="00477649">
        <w:rPr>
          <w:rFonts w:ascii="Calibri" w:hAnsi="Calibri" w:cs="Calibri"/>
          <w:color w:val="000000" w:themeColor="text1"/>
          <w:sz w:val="22"/>
          <w:szCs w:val="22"/>
        </w:rPr>
        <w:t xml:space="preserve">The level of reserves will be </w:t>
      </w:r>
      <w:r w:rsidRPr="00477649">
        <w:rPr>
          <w:rStyle w:val="Strong"/>
          <w:rFonts w:ascii="Calibri" w:eastAsiaTheme="majorEastAsia" w:hAnsi="Calibri" w:cs="Calibri"/>
          <w:color w:val="000000" w:themeColor="text1"/>
          <w:sz w:val="22"/>
          <w:szCs w:val="22"/>
        </w:rPr>
        <w:t xml:space="preserve">reviewed </w:t>
      </w:r>
      <w:r>
        <w:rPr>
          <w:rStyle w:val="Strong"/>
          <w:rFonts w:ascii="Calibri" w:eastAsiaTheme="majorEastAsia" w:hAnsi="Calibri" w:cs="Calibri"/>
          <w:color w:val="000000" w:themeColor="text1"/>
          <w:sz w:val="22"/>
          <w:szCs w:val="22"/>
        </w:rPr>
        <w:t>half yearly</w:t>
      </w:r>
      <w:r w:rsidRPr="00477649">
        <w:rPr>
          <w:rFonts w:ascii="Calibri" w:hAnsi="Calibri" w:cs="Calibri"/>
          <w:color w:val="000000" w:themeColor="text1"/>
          <w:sz w:val="22"/>
          <w:szCs w:val="22"/>
        </w:rPr>
        <w:t xml:space="preserve"> by the trustees as part of routine financial oversight.</w:t>
      </w:r>
    </w:p>
    <w:p w14:paraId="209B7A26" w14:textId="77777777" w:rsidR="00477649" w:rsidRPr="00477649" w:rsidRDefault="00477649" w:rsidP="00477649">
      <w:pPr>
        <w:pStyle w:val="NormalWeb"/>
        <w:numPr>
          <w:ilvl w:val="0"/>
          <w:numId w:val="4"/>
        </w:numPr>
        <w:rPr>
          <w:rFonts w:ascii="Calibri" w:hAnsi="Calibri" w:cs="Calibri"/>
          <w:color w:val="000000" w:themeColor="text1"/>
          <w:sz w:val="22"/>
          <w:szCs w:val="22"/>
        </w:rPr>
      </w:pPr>
      <w:r w:rsidRPr="00477649">
        <w:rPr>
          <w:rFonts w:ascii="Calibri" w:hAnsi="Calibri" w:cs="Calibri"/>
          <w:color w:val="000000" w:themeColor="text1"/>
          <w:sz w:val="22"/>
          <w:szCs w:val="22"/>
        </w:rPr>
        <w:t>An annual reserves assessment will be included in the budget-setting process.</w:t>
      </w:r>
    </w:p>
    <w:p w14:paraId="07A9C645" w14:textId="77777777" w:rsidR="00477649" w:rsidRPr="00477649" w:rsidRDefault="00477649" w:rsidP="00477649">
      <w:pPr>
        <w:pStyle w:val="NormalWeb"/>
        <w:numPr>
          <w:ilvl w:val="0"/>
          <w:numId w:val="4"/>
        </w:numPr>
        <w:rPr>
          <w:rFonts w:ascii="Calibri" w:hAnsi="Calibri" w:cs="Calibri"/>
          <w:color w:val="000000" w:themeColor="text1"/>
          <w:sz w:val="22"/>
          <w:szCs w:val="22"/>
        </w:rPr>
      </w:pPr>
      <w:r w:rsidRPr="00477649">
        <w:rPr>
          <w:rFonts w:ascii="Calibri" w:hAnsi="Calibri" w:cs="Calibri"/>
          <w:color w:val="000000" w:themeColor="text1"/>
          <w:sz w:val="22"/>
          <w:szCs w:val="22"/>
        </w:rPr>
        <w:t xml:space="preserve">If reserves fall </w:t>
      </w:r>
      <w:r w:rsidRPr="00477649">
        <w:rPr>
          <w:rStyle w:val="Strong"/>
          <w:rFonts w:ascii="Calibri" w:eastAsiaTheme="majorEastAsia" w:hAnsi="Calibri" w:cs="Calibri"/>
          <w:color w:val="000000" w:themeColor="text1"/>
          <w:sz w:val="22"/>
          <w:szCs w:val="22"/>
        </w:rPr>
        <w:t>below</w:t>
      </w:r>
      <w:r w:rsidRPr="00477649">
        <w:rPr>
          <w:rFonts w:ascii="Calibri" w:hAnsi="Calibri" w:cs="Calibri"/>
          <w:color w:val="000000" w:themeColor="text1"/>
          <w:sz w:val="22"/>
          <w:szCs w:val="22"/>
        </w:rPr>
        <w:t xml:space="preserve"> the minimum threshold, the trustees will agree a plan to rebuild reserves within a reasonable timeframe.</w:t>
      </w:r>
    </w:p>
    <w:p w14:paraId="1727FCF7" w14:textId="77777777" w:rsidR="00477649" w:rsidRPr="00477649" w:rsidRDefault="00477649" w:rsidP="00477649">
      <w:pPr>
        <w:pStyle w:val="NormalWeb"/>
        <w:numPr>
          <w:ilvl w:val="0"/>
          <w:numId w:val="4"/>
        </w:numPr>
        <w:rPr>
          <w:rFonts w:ascii="Calibri" w:hAnsi="Calibri" w:cs="Calibri"/>
          <w:color w:val="000000" w:themeColor="text1"/>
          <w:sz w:val="22"/>
          <w:szCs w:val="22"/>
        </w:rPr>
      </w:pPr>
      <w:r w:rsidRPr="00477649">
        <w:rPr>
          <w:rFonts w:ascii="Calibri" w:hAnsi="Calibri" w:cs="Calibri"/>
          <w:color w:val="000000" w:themeColor="text1"/>
          <w:sz w:val="22"/>
          <w:szCs w:val="22"/>
        </w:rPr>
        <w:t xml:space="preserve">If reserves </w:t>
      </w:r>
      <w:r w:rsidRPr="00477649">
        <w:rPr>
          <w:rStyle w:val="Strong"/>
          <w:rFonts w:ascii="Calibri" w:eastAsiaTheme="majorEastAsia" w:hAnsi="Calibri" w:cs="Calibri"/>
          <w:color w:val="000000" w:themeColor="text1"/>
          <w:sz w:val="22"/>
          <w:szCs w:val="22"/>
        </w:rPr>
        <w:t>exceed</w:t>
      </w:r>
      <w:r w:rsidRPr="00477649">
        <w:rPr>
          <w:rFonts w:ascii="Calibri" w:hAnsi="Calibri" w:cs="Calibri"/>
          <w:color w:val="000000" w:themeColor="text1"/>
          <w:sz w:val="22"/>
          <w:szCs w:val="22"/>
        </w:rPr>
        <w:t xml:space="preserve"> the upper threshold, the trustees will consider whether some funds should be designated for future strategic or operational needs.</w:t>
      </w:r>
    </w:p>
    <w:p w14:paraId="74205689" w14:textId="7F0F768F" w:rsidR="00477649" w:rsidRPr="00477649" w:rsidRDefault="00477649" w:rsidP="00477649">
      <w:pPr>
        <w:pStyle w:val="Heading3"/>
        <w:rPr>
          <w:rFonts w:ascii="Calibri" w:hAnsi="Calibri" w:cs="Calibri"/>
          <w:color w:val="000000" w:themeColor="text1"/>
          <w:sz w:val="22"/>
          <w:szCs w:val="22"/>
        </w:rPr>
      </w:pPr>
      <w:r w:rsidRPr="00477649">
        <w:rPr>
          <w:rStyle w:val="Strong"/>
          <w:rFonts w:ascii="Calibri" w:hAnsi="Calibri" w:cs="Calibri"/>
          <w:color w:val="000000" w:themeColor="text1"/>
          <w:sz w:val="22"/>
          <w:szCs w:val="22"/>
        </w:rPr>
        <w:t>5</w:t>
      </w:r>
      <w:r w:rsidRPr="00477649">
        <w:rPr>
          <w:rStyle w:val="Strong"/>
          <w:rFonts w:ascii="Calibri" w:hAnsi="Calibri" w:cs="Calibri"/>
          <w:color w:val="000000" w:themeColor="text1"/>
          <w:sz w:val="22"/>
          <w:szCs w:val="22"/>
        </w:rPr>
        <w:t>. Reporting</w:t>
      </w:r>
    </w:p>
    <w:p w14:paraId="17A4B890" w14:textId="77777777" w:rsidR="00477649" w:rsidRPr="00477649" w:rsidRDefault="00477649" w:rsidP="00477649">
      <w:pPr>
        <w:pStyle w:val="NormalWeb"/>
        <w:rPr>
          <w:rFonts w:ascii="Calibri" w:hAnsi="Calibri" w:cs="Calibri"/>
          <w:color w:val="000000" w:themeColor="text1"/>
          <w:sz w:val="22"/>
          <w:szCs w:val="22"/>
        </w:rPr>
      </w:pPr>
      <w:r w:rsidRPr="00477649">
        <w:rPr>
          <w:rFonts w:ascii="Calibri" w:hAnsi="Calibri" w:cs="Calibri"/>
          <w:color w:val="000000" w:themeColor="text1"/>
          <w:sz w:val="22"/>
          <w:szCs w:val="22"/>
        </w:rPr>
        <w:t>The reserves position will be reported in the charity’s Annual Report and Accounts in accordance with the Charity Commission’s Statement of Recommended Practice (SORP), including:</w:t>
      </w:r>
    </w:p>
    <w:p w14:paraId="25492A48" w14:textId="77777777" w:rsidR="00477649" w:rsidRPr="00477649" w:rsidRDefault="00477649" w:rsidP="00477649">
      <w:pPr>
        <w:pStyle w:val="NormalWeb"/>
        <w:numPr>
          <w:ilvl w:val="0"/>
          <w:numId w:val="5"/>
        </w:numPr>
        <w:rPr>
          <w:rFonts w:ascii="Calibri" w:hAnsi="Calibri" w:cs="Calibri"/>
          <w:color w:val="000000" w:themeColor="text1"/>
          <w:sz w:val="22"/>
          <w:szCs w:val="22"/>
        </w:rPr>
      </w:pPr>
      <w:r w:rsidRPr="00477649">
        <w:rPr>
          <w:rFonts w:ascii="Calibri" w:hAnsi="Calibri" w:cs="Calibri"/>
          <w:color w:val="000000" w:themeColor="text1"/>
          <w:sz w:val="22"/>
          <w:szCs w:val="22"/>
        </w:rPr>
        <w:t>The calculation of reserves,</w:t>
      </w:r>
    </w:p>
    <w:p w14:paraId="02E7C7F4" w14:textId="77777777" w:rsidR="00477649" w:rsidRPr="00477649" w:rsidRDefault="00477649" w:rsidP="00477649">
      <w:pPr>
        <w:pStyle w:val="NormalWeb"/>
        <w:numPr>
          <w:ilvl w:val="0"/>
          <w:numId w:val="5"/>
        </w:numPr>
        <w:rPr>
          <w:rFonts w:ascii="Calibri" w:hAnsi="Calibri" w:cs="Calibri"/>
          <w:color w:val="000000" w:themeColor="text1"/>
          <w:sz w:val="22"/>
          <w:szCs w:val="22"/>
        </w:rPr>
      </w:pPr>
      <w:r w:rsidRPr="00477649">
        <w:rPr>
          <w:rFonts w:ascii="Calibri" w:hAnsi="Calibri" w:cs="Calibri"/>
          <w:color w:val="000000" w:themeColor="text1"/>
          <w:sz w:val="22"/>
          <w:szCs w:val="22"/>
        </w:rPr>
        <w:t>The target level,</w:t>
      </w:r>
    </w:p>
    <w:p w14:paraId="10EE8D2C" w14:textId="77777777" w:rsidR="00477649" w:rsidRPr="00477649" w:rsidRDefault="00477649" w:rsidP="00477649">
      <w:pPr>
        <w:pStyle w:val="NormalWeb"/>
        <w:numPr>
          <w:ilvl w:val="0"/>
          <w:numId w:val="5"/>
        </w:numPr>
        <w:rPr>
          <w:rFonts w:ascii="Calibri" w:hAnsi="Calibri" w:cs="Calibri"/>
          <w:color w:val="000000" w:themeColor="text1"/>
          <w:sz w:val="22"/>
          <w:szCs w:val="22"/>
        </w:rPr>
      </w:pPr>
      <w:r w:rsidRPr="00477649">
        <w:rPr>
          <w:rFonts w:ascii="Calibri" w:hAnsi="Calibri" w:cs="Calibri"/>
          <w:color w:val="000000" w:themeColor="text1"/>
          <w:sz w:val="22"/>
          <w:szCs w:val="22"/>
        </w:rPr>
        <w:t>The actual level at year end, and</w:t>
      </w:r>
    </w:p>
    <w:p w14:paraId="2AAA86F0" w14:textId="77777777" w:rsidR="00477649" w:rsidRPr="00477649" w:rsidRDefault="00477649" w:rsidP="00477649">
      <w:pPr>
        <w:pStyle w:val="NormalWeb"/>
        <w:numPr>
          <w:ilvl w:val="0"/>
          <w:numId w:val="5"/>
        </w:numPr>
        <w:rPr>
          <w:rFonts w:ascii="Calibri" w:hAnsi="Calibri" w:cs="Calibri"/>
          <w:color w:val="000000" w:themeColor="text1"/>
          <w:sz w:val="22"/>
          <w:szCs w:val="22"/>
        </w:rPr>
      </w:pPr>
      <w:r w:rsidRPr="00477649">
        <w:rPr>
          <w:rFonts w:ascii="Calibri" w:hAnsi="Calibri" w:cs="Calibri"/>
          <w:color w:val="000000" w:themeColor="text1"/>
          <w:sz w:val="22"/>
          <w:szCs w:val="22"/>
        </w:rPr>
        <w:t>Any reasons for material variance.</w:t>
      </w:r>
    </w:p>
    <w:p w14:paraId="6B076746" w14:textId="1FDFE84F" w:rsidR="00477649" w:rsidRPr="00477649" w:rsidRDefault="00477649" w:rsidP="00477649">
      <w:pPr>
        <w:pStyle w:val="Heading3"/>
        <w:rPr>
          <w:rFonts w:ascii="Calibri" w:hAnsi="Calibri" w:cs="Calibri"/>
          <w:color w:val="000000" w:themeColor="text1"/>
          <w:sz w:val="22"/>
          <w:szCs w:val="22"/>
        </w:rPr>
      </w:pPr>
      <w:r w:rsidRPr="00477649">
        <w:rPr>
          <w:rStyle w:val="Strong"/>
          <w:rFonts w:ascii="Calibri" w:hAnsi="Calibri" w:cs="Calibri"/>
          <w:color w:val="000000" w:themeColor="text1"/>
          <w:sz w:val="22"/>
          <w:szCs w:val="22"/>
        </w:rPr>
        <w:t>6</w:t>
      </w:r>
      <w:r w:rsidRPr="00477649">
        <w:rPr>
          <w:rStyle w:val="Strong"/>
          <w:rFonts w:ascii="Calibri" w:hAnsi="Calibri" w:cs="Calibri"/>
          <w:color w:val="000000" w:themeColor="text1"/>
          <w:sz w:val="22"/>
          <w:szCs w:val="22"/>
        </w:rPr>
        <w:t>. Approval</w:t>
      </w:r>
    </w:p>
    <w:p w14:paraId="1611CA37" w14:textId="77777777" w:rsidR="00477649" w:rsidRPr="00477649" w:rsidRDefault="00477649" w:rsidP="00477649">
      <w:pPr>
        <w:pStyle w:val="NormalWeb"/>
        <w:rPr>
          <w:rFonts w:ascii="Calibri" w:hAnsi="Calibri" w:cs="Calibri"/>
          <w:color w:val="000000" w:themeColor="text1"/>
          <w:sz w:val="22"/>
          <w:szCs w:val="22"/>
        </w:rPr>
      </w:pPr>
      <w:r w:rsidRPr="00477649">
        <w:rPr>
          <w:rFonts w:ascii="Calibri" w:hAnsi="Calibri" w:cs="Calibri"/>
          <w:color w:val="000000" w:themeColor="text1"/>
          <w:sz w:val="22"/>
          <w:szCs w:val="22"/>
        </w:rPr>
        <w:t>This Reserves Policy is subject to approval by the Board of Trustees and will be reviewed annually or sooner if circumstances require.</w:t>
      </w:r>
    </w:p>
    <w:p w14:paraId="636DA1F0" w14:textId="77777777" w:rsidR="00477649" w:rsidRDefault="00477649" w:rsidP="00477649">
      <w:pPr>
        <w:pStyle w:val="z-TopofForm"/>
        <w:jc w:val="left"/>
      </w:pPr>
      <w:r>
        <w:t>Top of Form</w:t>
      </w:r>
    </w:p>
    <w:p w14:paraId="7FEA6733" w14:textId="77777777" w:rsidR="00477649" w:rsidRDefault="00477649" w:rsidP="00477649">
      <w:pPr>
        <w:pStyle w:val="placeholder"/>
      </w:pPr>
    </w:p>
    <w:p w14:paraId="5E8608C3" w14:textId="77777777" w:rsidR="00477649" w:rsidRDefault="00477649" w:rsidP="00477649">
      <w:pPr>
        <w:pStyle w:val="z-BottomofForm"/>
      </w:pPr>
      <w:r>
        <w:t>Bottom of Form</w:t>
      </w:r>
    </w:p>
    <w:p w14:paraId="1E208E3C" w14:textId="570AF6A2" w:rsidR="00415DAC" w:rsidRDefault="00415DAC" w:rsidP="00477649">
      <w:pPr>
        <w:pStyle w:val="p1"/>
        <w:rPr>
          <w:rStyle w:val="Strong"/>
          <w:rFonts w:asciiTheme="minorHAnsi" w:eastAsiaTheme="majorEastAsia" w:hAnsiTheme="minorHAnsi" w:cstheme="minorHAnsi"/>
          <w:sz w:val="22"/>
          <w:szCs w:val="22"/>
        </w:rPr>
      </w:pPr>
      <w:r w:rsidRPr="00CF7737">
        <w:rPr>
          <w:rStyle w:val="Strong"/>
          <w:rFonts w:asciiTheme="minorHAnsi" w:eastAsiaTheme="majorEastAsia" w:hAnsiTheme="minorHAnsi" w:cstheme="minorHAnsi"/>
          <w:sz w:val="22"/>
          <w:szCs w:val="22"/>
        </w:rPr>
        <w:t>Signed:</w:t>
      </w:r>
    </w:p>
    <w:p w14:paraId="61FD5E33" w14:textId="77777777" w:rsidR="00415DAC" w:rsidRPr="00CF7737" w:rsidRDefault="00415DAC" w:rsidP="00415DAC">
      <w:pPr>
        <w:pStyle w:val="NormalWeb"/>
        <w:rPr>
          <w:rFonts w:asciiTheme="minorHAnsi" w:hAnsiTheme="minorHAnsi" w:cstheme="minorHAnsi"/>
          <w:sz w:val="22"/>
          <w:szCs w:val="22"/>
        </w:rPr>
      </w:pPr>
      <w:r w:rsidRPr="00CF7737">
        <w:rPr>
          <w:rFonts w:asciiTheme="minorHAnsi" w:hAnsiTheme="minorHAnsi" w:cstheme="minorHAnsi"/>
          <w:sz w:val="22"/>
          <w:szCs w:val="22"/>
        </w:rPr>
        <w:br/>
        <w:t xml:space="preserve">Chair of Trustees: </w:t>
      </w:r>
      <w:r>
        <w:rPr>
          <w:rFonts w:asciiTheme="minorHAnsi" w:hAnsiTheme="minorHAnsi" w:cstheme="minorHAnsi"/>
          <w:sz w:val="22"/>
          <w:szCs w:val="22"/>
        </w:rPr>
        <w:t>PETER PRITCHARD</w:t>
      </w:r>
      <w:r w:rsidRPr="00CF7737">
        <w:rPr>
          <w:rFonts w:asciiTheme="minorHAnsi" w:hAnsiTheme="minorHAnsi" w:cstheme="minorHAnsi"/>
          <w:sz w:val="22"/>
          <w:szCs w:val="22"/>
        </w:rPr>
        <w:br/>
        <w:t>Date: __ / __ / ___</w:t>
      </w:r>
    </w:p>
    <w:p w14:paraId="6D778B1B" w14:textId="77777777" w:rsidR="00415DAC" w:rsidRPr="00415DAC" w:rsidRDefault="00415DAC" w:rsidP="00E270F2">
      <w:pPr>
        <w:rPr>
          <w:rFonts w:ascii="Calibri" w:hAnsi="Calibri" w:cs="Calibri"/>
          <w:sz w:val="22"/>
          <w:szCs w:val="22"/>
        </w:rPr>
      </w:pPr>
    </w:p>
    <w:p w14:paraId="69AF389A" w14:textId="241A41DB" w:rsidR="00C5438C" w:rsidRPr="00415DAC" w:rsidRDefault="00C5438C">
      <w:pPr>
        <w:rPr>
          <w:rFonts w:ascii="Calibri" w:hAnsi="Calibri" w:cs="Calibri"/>
          <w:sz w:val="22"/>
          <w:szCs w:val="22"/>
        </w:rPr>
      </w:pPr>
    </w:p>
    <w:sectPr w:rsidR="00C5438C" w:rsidRPr="00415DA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21621" w14:textId="77777777" w:rsidR="007145D5" w:rsidRDefault="007145D5" w:rsidP="00013EBD">
      <w:pPr>
        <w:spacing w:after="0" w:line="240" w:lineRule="auto"/>
      </w:pPr>
      <w:r>
        <w:separator/>
      </w:r>
    </w:p>
  </w:endnote>
  <w:endnote w:type="continuationSeparator" w:id="0">
    <w:p w14:paraId="1C1A5DB0" w14:textId="77777777" w:rsidR="007145D5" w:rsidRDefault="007145D5" w:rsidP="00013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919D8" w14:textId="2531F2C3" w:rsidR="00013EBD" w:rsidRPr="00995127" w:rsidRDefault="00013EBD">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7475A" w14:textId="77777777" w:rsidR="007145D5" w:rsidRDefault="007145D5" w:rsidP="00013EBD">
      <w:pPr>
        <w:spacing w:after="0" w:line="240" w:lineRule="auto"/>
      </w:pPr>
      <w:r>
        <w:separator/>
      </w:r>
    </w:p>
  </w:footnote>
  <w:footnote w:type="continuationSeparator" w:id="0">
    <w:p w14:paraId="2744228B" w14:textId="77777777" w:rsidR="007145D5" w:rsidRDefault="007145D5" w:rsidP="00013E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64A"/>
    <w:multiLevelType w:val="multilevel"/>
    <w:tmpl w:val="43DE1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857DAC"/>
    <w:multiLevelType w:val="multilevel"/>
    <w:tmpl w:val="10584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751970"/>
    <w:multiLevelType w:val="multilevel"/>
    <w:tmpl w:val="162A8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336030"/>
    <w:multiLevelType w:val="multilevel"/>
    <w:tmpl w:val="DECCF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C55D80"/>
    <w:multiLevelType w:val="multilevel"/>
    <w:tmpl w:val="82BE5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F35122"/>
    <w:multiLevelType w:val="multilevel"/>
    <w:tmpl w:val="7EE48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2146204">
    <w:abstractNumId w:val="3"/>
  </w:num>
  <w:num w:numId="2" w16cid:durableId="1712223394">
    <w:abstractNumId w:val="4"/>
  </w:num>
  <w:num w:numId="3" w16cid:durableId="260068591">
    <w:abstractNumId w:val="2"/>
  </w:num>
  <w:num w:numId="4" w16cid:durableId="510218358">
    <w:abstractNumId w:val="1"/>
  </w:num>
  <w:num w:numId="5" w16cid:durableId="2049790687">
    <w:abstractNumId w:val="5"/>
  </w:num>
  <w:num w:numId="6" w16cid:durableId="367489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697"/>
    <w:rsid w:val="00013EBD"/>
    <w:rsid w:val="0003161E"/>
    <w:rsid w:val="0008764F"/>
    <w:rsid w:val="001646F9"/>
    <w:rsid w:val="001D6591"/>
    <w:rsid w:val="003702D3"/>
    <w:rsid w:val="003822CE"/>
    <w:rsid w:val="00415DAC"/>
    <w:rsid w:val="00445EB3"/>
    <w:rsid w:val="00466DB3"/>
    <w:rsid w:val="00467EF9"/>
    <w:rsid w:val="00477649"/>
    <w:rsid w:val="004B0CE9"/>
    <w:rsid w:val="00512D7E"/>
    <w:rsid w:val="005236B9"/>
    <w:rsid w:val="00667FA1"/>
    <w:rsid w:val="007124D6"/>
    <w:rsid w:val="007145D5"/>
    <w:rsid w:val="007376E7"/>
    <w:rsid w:val="007E78BF"/>
    <w:rsid w:val="00943697"/>
    <w:rsid w:val="00995127"/>
    <w:rsid w:val="00A8469F"/>
    <w:rsid w:val="00B2641C"/>
    <w:rsid w:val="00C14494"/>
    <w:rsid w:val="00C5438C"/>
    <w:rsid w:val="00C64A2B"/>
    <w:rsid w:val="00C80CAD"/>
    <w:rsid w:val="00CB0817"/>
    <w:rsid w:val="00DC1384"/>
    <w:rsid w:val="00E01051"/>
    <w:rsid w:val="00E270F2"/>
    <w:rsid w:val="00E90FC2"/>
    <w:rsid w:val="00F03075"/>
    <w:rsid w:val="00F74DBA"/>
    <w:rsid w:val="00FB04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32A6D"/>
  <w15:chartTrackingRefBased/>
  <w15:docId w15:val="{03A5627B-F191-E64B-809A-CCC2AD908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36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36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36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36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36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36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36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36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36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6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36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36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36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36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36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36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36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3697"/>
    <w:rPr>
      <w:rFonts w:eastAsiaTheme="majorEastAsia" w:cstheme="majorBidi"/>
      <w:color w:val="272727" w:themeColor="text1" w:themeTint="D8"/>
    </w:rPr>
  </w:style>
  <w:style w:type="paragraph" w:styleId="Title">
    <w:name w:val="Title"/>
    <w:basedOn w:val="Normal"/>
    <w:next w:val="Normal"/>
    <w:link w:val="TitleChar"/>
    <w:uiPriority w:val="10"/>
    <w:qFormat/>
    <w:rsid w:val="009436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36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36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36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3697"/>
    <w:pPr>
      <w:spacing w:before="160"/>
      <w:jc w:val="center"/>
    </w:pPr>
    <w:rPr>
      <w:i/>
      <w:iCs/>
      <w:color w:val="404040" w:themeColor="text1" w:themeTint="BF"/>
    </w:rPr>
  </w:style>
  <w:style w:type="character" w:customStyle="1" w:styleId="QuoteChar">
    <w:name w:val="Quote Char"/>
    <w:basedOn w:val="DefaultParagraphFont"/>
    <w:link w:val="Quote"/>
    <w:uiPriority w:val="29"/>
    <w:rsid w:val="00943697"/>
    <w:rPr>
      <w:i/>
      <w:iCs/>
      <w:color w:val="404040" w:themeColor="text1" w:themeTint="BF"/>
    </w:rPr>
  </w:style>
  <w:style w:type="paragraph" w:styleId="ListParagraph">
    <w:name w:val="List Paragraph"/>
    <w:basedOn w:val="Normal"/>
    <w:uiPriority w:val="34"/>
    <w:qFormat/>
    <w:rsid w:val="00943697"/>
    <w:pPr>
      <w:ind w:left="720"/>
      <w:contextualSpacing/>
    </w:pPr>
  </w:style>
  <w:style w:type="character" w:styleId="IntenseEmphasis">
    <w:name w:val="Intense Emphasis"/>
    <w:basedOn w:val="DefaultParagraphFont"/>
    <w:uiPriority w:val="21"/>
    <w:qFormat/>
    <w:rsid w:val="00943697"/>
    <w:rPr>
      <w:i/>
      <w:iCs/>
      <w:color w:val="0F4761" w:themeColor="accent1" w:themeShade="BF"/>
    </w:rPr>
  </w:style>
  <w:style w:type="paragraph" w:styleId="IntenseQuote">
    <w:name w:val="Intense Quote"/>
    <w:basedOn w:val="Normal"/>
    <w:next w:val="Normal"/>
    <w:link w:val="IntenseQuoteChar"/>
    <w:uiPriority w:val="30"/>
    <w:qFormat/>
    <w:rsid w:val="009436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3697"/>
    <w:rPr>
      <w:i/>
      <w:iCs/>
      <w:color w:val="0F4761" w:themeColor="accent1" w:themeShade="BF"/>
    </w:rPr>
  </w:style>
  <w:style w:type="character" w:styleId="IntenseReference">
    <w:name w:val="Intense Reference"/>
    <w:basedOn w:val="DefaultParagraphFont"/>
    <w:uiPriority w:val="32"/>
    <w:qFormat/>
    <w:rsid w:val="00943697"/>
    <w:rPr>
      <w:b/>
      <w:bCs/>
      <w:smallCaps/>
      <w:color w:val="0F4761" w:themeColor="accent1" w:themeShade="BF"/>
      <w:spacing w:val="5"/>
    </w:rPr>
  </w:style>
  <w:style w:type="paragraph" w:customStyle="1" w:styleId="p1">
    <w:name w:val="p1"/>
    <w:basedOn w:val="Normal"/>
    <w:rsid w:val="00943697"/>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DefaultParagraphFont"/>
    <w:rsid w:val="00943697"/>
  </w:style>
  <w:style w:type="paragraph" w:customStyle="1" w:styleId="p2">
    <w:name w:val="p2"/>
    <w:basedOn w:val="Normal"/>
    <w:rsid w:val="00943697"/>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DefaultParagraphFont"/>
    <w:rsid w:val="00943697"/>
  </w:style>
  <w:style w:type="paragraph" w:styleId="Header">
    <w:name w:val="header"/>
    <w:basedOn w:val="Normal"/>
    <w:link w:val="HeaderChar"/>
    <w:uiPriority w:val="99"/>
    <w:unhideWhenUsed/>
    <w:rsid w:val="00013E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3EBD"/>
  </w:style>
  <w:style w:type="paragraph" w:styleId="Footer">
    <w:name w:val="footer"/>
    <w:basedOn w:val="Normal"/>
    <w:link w:val="FooterChar"/>
    <w:uiPriority w:val="99"/>
    <w:unhideWhenUsed/>
    <w:rsid w:val="00013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3EBD"/>
  </w:style>
  <w:style w:type="character" w:customStyle="1" w:styleId="apple-converted-space">
    <w:name w:val="apple-converted-space"/>
    <w:basedOn w:val="DefaultParagraphFont"/>
    <w:rsid w:val="00445EB3"/>
  </w:style>
  <w:style w:type="table" w:styleId="TableGrid">
    <w:name w:val="Table Grid"/>
    <w:basedOn w:val="TableNormal"/>
    <w:uiPriority w:val="39"/>
    <w:rsid w:val="00370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A8469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4B0CE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415DAC"/>
    <w:rPr>
      <w:b/>
      <w:bCs/>
    </w:rPr>
  </w:style>
  <w:style w:type="paragraph" w:styleId="NormalWeb">
    <w:name w:val="Normal (Web)"/>
    <w:basedOn w:val="Normal"/>
    <w:uiPriority w:val="99"/>
    <w:semiHidden/>
    <w:unhideWhenUsed/>
    <w:rsid w:val="00415DA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477649"/>
    <w:rPr>
      <w:i/>
      <w:iCs/>
    </w:rPr>
  </w:style>
  <w:style w:type="paragraph" w:styleId="z-TopofForm">
    <w:name w:val="HTML Top of Form"/>
    <w:basedOn w:val="Normal"/>
    <w:next w:val="Normal"/>
    <w:link w:val="z-TopofFormChar"/>
    <w:hidden/>
    <w:uiPriority w:val="99"/>
    <w:semiHidden/>
    <w:unhideWhenUsed/>
    <w:rsid w:val="00477649"/>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477649"/>
    <w:rPr>
      <w:rFonts w:ascii="Arial" w:eastAsia="Times New Roman" w:hAnsi="Arial" w:cs="Arial"/>
      <w:vanish/>
      <w:kern w:val="0"/>
      <w:sz w:val="16"/>
      <w:szCs w:val="16"/>
      <w14:ligatures w14:val="none"/>
    </w:rPr>
  </w:style>
  <w:style w:type="paragraph" w:customStyle="1" w:styleId="placeholder">
    <w:name w:val="placeholder"/>
    <w:basedOn w:val="Normal"/>
    <w:rsid w:val="00477649"/>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z-BottomofForm">
    <w:name w:val="HTML Bottom of Form"/>
    <w:basedOn w:val="Normal"/>
    <w:next w:val="Normal"/>
    <w:link w:val="z-BottomofFormChar"/>
    <w:hidden/>
    <w:uiPriority w:val="99"/>
    <w:semiHidden/>
    <w:unhideWhenUsed/>
    <w:rsid w:val="00477649"/>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77649"/>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2705">
      <w:bodyDiv w:val="1"/>
      <w:marLeft w:val="0"/>
      <w:marRight w:val="0"/>
      <w:marTop w:val="0"/>
      <w:marBottom w:val="0"/>
      <w:divBdr>
        <w:top w:val="none" w:sz="0" w:space="0" w:color="auto"/>
        <w:left w:val="none" w:sz="0" w:space="0" w:color="auto"/>
        <w:bottom w:val="none" w:sz="0" w:space="0" w:color="auto"/>
        <w:right w:val="none" w:sz="0" w:space="0" w:color="auto"/>
      </w:divBdr>
    </w:div>
    <w:div w:id="1116365216">
      <w:bodyDiv w:val="1"/>
      <w:marLeft w:val="0"/>
      <w:marRight w:val="0"/>
      <w:marTop w:val="0"/>
      <w:marBottom w:val="0"/>
      <w:divBdr>
        <w:top w:val="none" w:sz="0" w:space="0" w:color="auto"/>
        <w:left w:val="none" w:sz="0" w:space="0" w:color="auto"/>
        <w:bottom w:val="none" w:sz="0" w:space="0" w:color="auto"/>
        <w:right w:val="none" w:sz="0" w:space="0" w:color="auto"/>
      </w:divBdr>
    </w:div>
    <w:div w:id="186405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451</Words>
  <Characters>2575</Characters>
  <Application>Microsoft Office Word</Application>
  <DocSecurity>0</DocSecurity>
  <Lines>21</Lines>
  <Paragraphs>6</Paragraphs>
  <ScaleCrop>false</ScaleCrop>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Pritchard, Peter</dc:creator>
  <cp:keywords/>
  <dc:description/>
  <cp:lastModifiedBy>Peter Pritchard</cp:lastModifiedBy>
  <cp:revision>3</cp:revision>
  <dcterms:created xsi:type="dcterms:W3CDTF">2025-11-17T15:53:00Z</dcterms:created>
  <dcterms:modified xsi:type="dcterms:W3CDTF">2025-11-17T15:57:00Z</dcterms:modified>
</cp:coreProperties>
</file>